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CellMar>
          <w:top w:w="113" w:type="dxa"/>
          <w:bottom w:w="113" w:type="dxa"/>
        </w:tblCellMar>
        <w:tblLook w:val="04A0" w:firstRow="1" w:lastRow="0" w:firstColumn="1" w:lastColumn="0" w:noHBand="0" w:noVBand="1"/>
      </w:tblPr>
      <w:tblGrid>
        <w:gridCol w:w="9062"/>
      </w:tblGrid>
      <w:tr w:rsidR="004974B7" w14:paraId="304EB53F" w14:textId="77777777" w:rsidTr="00F92146">
        <w:trPr>
          <w:trHeight w:val="340"/>
        </w:trPr>
        <w:tc>
          <w:tcPr>
            <w:tcW w:w="9062" w:type="dxa"/>
            <w:vAlign w:val="center"/>
          </w:tcPr>
          <w:p w14:paraId="531A3ACD" w14:textId="2B0A7937" w:rsidR="004974B7" w:rsidRPr="00D8396F" w:rsidRDefault="004974B7" w:rsidP="00F92146">
            <w:pPr>
              <w:spacing w:before="120" w:after="120"/>
              <w:jc w:val="center"/>
              <w:rPr>
                <w:b/>
              </w:rPr>
            </w:pPr>
            <w:r>
              <w:rPr>
                <w:b/>
              </w:rPr>
              <w:t>BAŞLIK</w:t>
            </w:r>
          </w:p>
        </w:tc>
      </w:tr>
      <w:tr w:rsidR="004974B7" w14:paraId="54BC1AFA" w14:textId="77777777" w:rsidTr="00F92146">
        <w:trPr>
          <w:trHeight w:val="340"/>
        </w:trPr>
        <w:tc>
          <w:tcPr>
            <w:tcW w:w="9062" w:type="dxa"/>
            <w:vAlign w:val="center"/>
          </w:tcPr>
          <w:p w14:paraId="568C0581" w14:textId="77777777" w:rsidR="004974B7" w:rsidRPr="003355F8" w:rsidRDefault="0041540E" w:rsidP="00833DFF">
            <w:r w:rsidRPr="0041540E">
              <w:t>202</w:t>
            </w:r>
            <w:r w:rsidR="00616799">
              <w:t>3</w:t>
            </w:r>
            <w:r w:rsidRPr="0041540E">
              <w:t>-202</w:t>
            </w:r>
            <w:r w:rsidR="00616799">
              <w:t>4</w:t>
            </w:r>
            <w:r w:rsidRPr="0041540E">
              <w:t xml:space="preserve"> Öğretim Yılı </w:t>
            </w:r>
            <w:r w:rsidR="00264F47">
              <w:t xml:space="preserve">Bahar Dönemi </w:t>
            </w:r>
            <w:r w:rsidR="00162AF8">
              <w:t>Ulaştırma Hizmetleri</w:t>
            </w:r>
            <w:r w:rsidR="00E523B7">
              <w:t xml:space="preserve"> </w:t>
            </w:r>
            <w:r w:rsidR="00162AF8">
              <w:t>Bölümü</w:t>
            </w:r>
            <w:r w:rsidR="00264F47">
              <w:t xml:space="preserve"> </w:t>
            </w:r>
            <w:r w:rsidR="00833DFF">
              <w:t>İç Paydaş Toplantısı</w:t>
            </w:r>
          </w:p>
        </w:tc>
      </w:tr>
    </w:tbl>
    <w:p w14:paraId="4F63BEFD" w14:textId="77777777" w:rsidR="004974B7" w:rsidRDefault="004974B7" w:rsidP="004974B7"/>
    <w:tbl>
      <w:tblPr>
        <w:tblStyle w:val="TabloKlavuzu"/>
        <w:tblW w:w="9067" w:type="dxa"/>
        <w:tblCellMar>
          <w:top w:w="113" w:type="dxa"/>
          <w:bottom w:w="113" w:type="dxa"/>
        </w:tblCellMar>
        <w:tblLook w:val="04A0" w:firstRow="1" w:lastRow="0" w:firstColumn="1" w:lastColumn="0" w:noHBand="0" w:noVBand="1"/>
      </w:tblPr>
      <w:tblGrid>
        <w:gridCol w:w="421"/>
        <w:gridCol w:w="8646"/>
      </w:tblGrid>
      <w:tr w:rsidR="004974B7" w:rsidRPr="0045181E" w14:paraId="3F7BE3EC" w14:textId="77777777" w:rsidTr="00F92146">
        <w:trPr>
          <w:trHeight w:val="340"/>
        </w:trPr>
        <w:tc>
          <w:tcPr>
            <w:tcW w:w="9067" w:type="dxa"/>
            <w:gridSpan w:val="2"/>
            <w:vAlign w:val="center"/>
          </w:tcPr>
          <w:p w14:paraId="40A2C567" w14:textId="77777777" w:rsidR="004974B7" w:rsidRPr="0045181E" w:rsidRDefault="004974B7" w:rsidP="00F92146">
            <w:pPr>
              <w:pStyle w:val="msobodytextindent"/>
              <w:spacing w:before="120" w:after="120"/>
              <w:jc w:val="center"/>
              <w:rPr>
                <w:b/>
                <w:szCs w:val="24"/>
              </w:rPr>
            </w:pPr>
            <w:r w:rsidRPr="0045181E">
              <w:rPr>
                <w:b/>
                <w:szCs w:val="24"/>
              </w:rPr>
              <w:t>GÜNDEM MADDELERİ</w:t>
            </w:r>
          </w:p>
        </w:tc>
      </w:tr>
      <w:tr w:rsidR="004974B7" w:rsidRPr="0045181E" w14:paraId="7BF6790B" w14:textId="77777777" w:rsidTr="00F92146">
        <w:trPr>
          <w:trHeight w:val="340"/>
        </w:trPr>
        <w:tc>
          <w:tcPr>
            <w:tcW w:w="421" w:type="dxa"/>
            <w:vAlign w:val="center"/>
          </w:tcPr>
          <w:p w14:paraId="0EE3B6F8" w14:textId="77777777" w:rsidR="004974B7" w:rsidRPr="0045181E" w:rsidRDefault="004974B7" w:rsidP="00A146D8">
            <w:pPr>
              <w:pStyle w:val="msobodytextindent"/>
              <w:numPr>
                <w:ilvl w:val="0"/>
                <w:numId w:val="1"/>
              </w:numPr>
              <w:jc w:val="left"/>
              <w:rPr>
                <w:rFonts w:eastAsia="Calibri"/>
                <w:szCs w:val="24"/>
                <w:lang w:eastAsia="en-US"/>
              </w:rPr>
            </w:pPr>
          </w:p>
        </w:tc>
        <w:tc>
          <w:tcPr>
            <w:tcW w:w="8646" w:type="dxa"/>
            <w:vAlign w:val="center"/>
          </w:tcPr>
          <w:p w14:paraId="50EF0097" w14:textId="77777777" w:rsidR="004974B7" w:rsidRPr="0045181E" w:rsidRDefault="00EE0502" w:rsidP="00D73761">
            <w:pPr>
              <w:pStyle w:val="msobodytextindent"/>
              <w:jc w:val="left"/>
              <w:rPr>
                <w:szCs w:val="24"/>
              </w:rPr>
            </w:pPr>
            <w:r w:rsidRPr="00EE0502">
              <w:rPr>
                <w:szCs w:val="24"/>
              </w:rPr>
              <w:t xml:space="preserve">Açılış </w:t>
            </w:r>
            <w:r w:rsidR="00D73761">
              <w:rPr>
                <w:szCs w:val="24"/>
              </w:rPr>
              <w:t>Konuşması</w:t>
            </w:r>
          </w:p>
        </w:tc>
      </w:tr>
      <w:tr w:rsidR="007E03C1" w:rsidRPr="0045181E" w14:paraId="01FFCC9F" w14:textId="77777777" w:rsidTr="00F92146">
        <w:trPr>
          <w:trHeight w:val="340"/>
        </w:trPr>
        <w:tc>
          <w:tcPr>
            <w:tcW w:w="421" w:type="dxa"/>
            <w:vAlign w:val="center"/>
          </w:tcPr>
          <w:p w14:paraId="398E932F" w14:textId="77777777" w:rsidR="007E03C1" w:rsidRPr="0045181E" w:rsidRDefault="007E03C1" w:rsidP="00A146D8">
            <w:pPr>
              <w:pStyle w:val="msobodytextindent"/>
              <w:numPr>
                <w:ilvl w:val="0"/>
                <w:numId w:val="1"/>
              </w:numPr>
              <w:jc w:val="left"/>
              <w:rPr>
                <w:rFonts w:eastAsia="Calibri"/>
                <w:szCs w:val="24"/>
                <w:lang w:eastAsia="en-US"/>
              </w:rPr>
            </w:pPr>
          </w:p>
        </w:tc>
        <w:tc>
          <w:tcPr>
            <w:tcW w:w="8646" w:type="dxa"/>
            <w:vAlign w:val="center"/>
          </w:tcPr>
          <w:p w14:paraId="2DB1330A" w14:textId="77777777" w:rsidR="007E03C1" w:rsidRDefault="00795939" w:rsidP="00714DC6">
            <w:pPr>
              <w:pStyle w:val="msobodytextindent"/>
              <w:jc w:val="left"/>
              <w:rPr>
                <w:szCs w:val="24"/>
              </w:rPr>
            </w:pPr>
            <w:r>
              <w:rPr>
                <w:rFonts w:eastAsia="Calibri"/>
                <w:lang w:eastAsia="en-US"/>
              </w:rPr>
              <w:t>Bölüm Kalite Komisyon Başkanının Seçimi</w:t>
            </w:r>
          </w:p>
        </w:tc>
      </w:tr>
      <w:tr w:rsidR="00EE0502" w:rsidRPr="0045181E" w14:paraId="0D47373D" w14:textId="77777777" w:rsidTr="00F92146">
        <w:trPr>
          <w:trHeight w:val="340"/>
        </w:trPr>
        <w:tc>
          <w:tcPr>
            <w:tcW w:w="421" w:type="dxa"/>
            <w:vAlign w:val="center"/>
          </w:tcPr>
          <w:p w14:paraId="4D5995E6" w14:textId="77777777" w:rsidR="00EE0502" w:rsidRPr="0045181E" w:rsidRDefault="00EE0502" w:rsidP="00A146D8">
            <w:pPr>
              <w:pStyle w:val="msobodytextindent"/>
              <w:numPr>
                <w:ilvl w:val="0"/>
                <w:numId w:val="1"/>
              </w:numPr>
              <w:jc w:val="left"/>
              <w:rPr>
                <w:rFonts w:eastAsia="Calibri"/>
                <w:szCs w:val="24"/>
                <w:lang w:eastAsia="en-US"/>
              </w:rPr>
            </w:pPr>
          </w:p>
        </w:tc>
        <w:tc>
          <w:tcPr>
            <w:tcW w:w="8646" w:type="dxa"/>
            <w:vAlign w:val="center"/>
          </w:tcPr>
          <w:p w14:paraId="00D883DC" w14:textId="77777777" w:rsidR="00EE0502" w:rsidRDefault="00795939" w:rsidP="00795939">
            <w:pPr>
              <w:pStyle w:val="msobodytextindent"/>
              <w:jc w:val="left"/>
              <w:rPr>
                <w:rFonts w:eastAsia="Calibri"/>
                <w:lang w:eastAsia="en-US"/>
              </w:rPr>
            </w:pPr>
            <w:r>
              <w:rPr>
                <w:rFonts w:eastAsia="Calibri"/>
                <w:lang w:eastAsia="en-US"/>
              </w:rPr>
              <w:t>Öğrenci Görüşlerinin Alınması</w:t>
            </w:r>
          </w:p>
        </w:tc>
      </w:tr>
      <w:tr w:rsidR="00EE0502" w:rsidRPr="0045181E" w14:paraId="5CD1C587" w14:textId="77777777" w:rsidTr="00F92146">
        <w:trPr>
          <w:trHeight w:val="340"/>
        </w:trPr>
        <w:tc>
          <w:tcPr>
            <w:tcW w:w="421" w:type="dxa"/>
            <w:vAlign w:val="center"/>
          </w:tcPr>
          <w:p w14:paraId="001EC800" w14:textId="77777777" w:rsidR="00EE0502" w:rsidRPr="0045181E" w:rsidRDefault="00EE0502" w:rsidP="00A146D8">
            <w:pPr>
              <w:pStyle w:val="msobodytextindent"/>
              <w:numPr>
                <w:ilvl w:val="0"/>
                <w:numId w:val="1"/>
              </w:numPr>
              <w:jc w:val="left"/>
              <w:rPr>
                <w:rFonts w:eastAsia="Calibri"/>
                <w:szCs w:val="24"/>
                <w:lang w:eastAsia="en-US"/>
              </w:rPr>
            </w:pPr>
          </w:p>
        </w:tc>
        <w:tc>
          <w:tcPr>
            <w:tcW w:w="8646" w:type="dxa"/>
            <w:vAlign w:val="center"/>
          </w:tcPr>
          <w:p w14:paraId="37EB66C1" w14:textId="77777777" w:rsidR="00EE0502" w:rsidRDefault="008078AF" w:rsidP="00714DC6">
            <w:pPr>
              <w:pStyle w:val="msobodytextindent"/>
              <w:jc w:val="left"/>
              <w:rPr>
                <w:rFonts w:eastAsia="Calibri"/>
                <w:lang w:eastAsia="en-US"/>
              </w:rPr>
            </w:pPr>
            <w:r>
              <w:rPr>
                <w:rFonts w:eastAsia="Calibri"/>
                <w:lang w:eastAsia="en-US"/>
              </w:rPr>
              <w:t>Diğer Konular</w:t>
            </w:r>
          </w:p>
        </w:tc>
      </w:tr>
      <w:tr w:rsidR="00E218E9" w:rsidRPr="0045181E" w14:paraId="78C2E68B" w14:textId="77777777" w:rsidTr="00F92146">
        <w:trPr>
          <w:trHeight w:val="340"/>
        </w:trPr>
        <w:tc>
          <w:tcPr>
            <w:tcW w:w="421" w:type="dxa"/>
            <w:vAlign w:val="center"/>
          </w:tcPr>
          <w:p w14:paraId="7693C08E" w14:textId="77777777" w:rsidR="00E218E9" w:rsidRPr="0045181E" w:rsidRDefault="00E218E9" w:rsidP="00A146D8">
            <w:pPr>
              <w:pStyle w:val="msobodytextindent"/>
              <w:numPr>
                <w:ilvl w:val="0"/>
                <w:numId w:val="1"/>
              </w:numPr>
              <w:jc w:val="left"/>
              <w:rPr>
                <w:rFonts w:eastAsia="Calibri"/>
                <w:szCs w:val="24"/>
                <w:lang w:eastAsia="en-US"/>
              </w:rPr>
            </w:pPr>
          </w:p>
        </w:tc>
        <w:tc>
          <w:tcPr>
            <w:tcW w:w="8646" w:type="dxa"/>
            <w:vAlign w:val="center"/>
          </w:tcPr>
          <w:p w14:paraId="1D4EF2BC" w14:textId="77777777" w:rsidR="00E218E9" w:rsidRPr="00E218E9" w:rsidRDefault="00E218E9" w:rsidP="00A52148">
            <w:pPr>
              <w:pStyle w:val="msobodytextindent"/>
              <w:jc w:val="left"/>
              <w:rPr>
                <w:rFonts w:eastAsia="Calibri"/>
                <w:lang w:eastAsia="en-US"/>
              </w:rPr>
            </w:pPr>
            <w:r w:rsidRPr="00E218E9">
              <w:rPr>
                <w:rFonts w:eastAsia="Calibri"/>
                <w:lang w:eastAsia="en-US"/>
              </w:rPr>
              <w:t xml:space="preserve">Dilek ve </w:t>
            </w:r>
            <w:r w:rsidR="00A52148">
              <w:rPr>
                <w:rFonts w:eastAsia="Calibri"/>
                <w:lang w:eastAsia="en-US"/>
              </w:rPr>
              <w:t>T</w:t>
            </w:r>
            <w:r w:rsidRPr="00E218E9">
              <w:rPr>
                <w:rFonts w:eastAsia="Calibri"/>
                <w:lang w:eastAsia="en-US"/>
              </w:rPr>
              <w:t>emenniler</w:t>
            </w:r>
          </w:p>
        </w:tc>
      </w:tr>
    </w:tbl>
    <w:p w14:paraId="681350F0" w14:textId="77777777" w:rsidR="004974B7" w:rsidRPr="0045181E" w:rsidRDefault="004974B7" w:rsidP="004974B7">
      <w:pPr>
        <w:pStyle w:val="msobodytextindent"/>
        <w:rPr>
          <w:szCs w:val="24"/>
        </w:rPr>
      </w:pPr>
    </w:p>
    <w:tbl>
      <w:tblPr>
        <w:tblStyle w:val="TabloKlavuzu"/>
        <w:tblW w:w="0" w:type="auto"/>
        <w:tblCellMar>
          <w:top w:w="113" w:type="dxa"/>
          <w:bottom w:w="113" w:type="dxa"/>
          <w:right w:w="170" w:type="dxa"/>
        </w:tblCellMar>
        <w:tblLook w:val="04A0" w:firstRow="1" w:lastRow="0" w:firstColumn="1" w:lastColumn="0" w:noHBand="0" w:noVBand="1"/>
      </w:tblPr>
      <w:tblGrid>
        <w:gridCol w:w="5038"/>
        <w:gridCol w:w="4024"/>
      </w:tblGrid>
      <w:tr w:rsidR="004974B7" w:rsidRPr="0045181E" w14:paraId="684DEA12" w14:textId="77777777" w:rsidTr="00842329">
        <w:trPr>
          <w:trHeight w:val="340"/>
        </w:trPr>
        <w:tc>
          <w:tcPr>
            <w:tcW w:w="9062" w:type="dxa"/>
            <w:gridSpan w:val="2"/>
            <w:vAlign w:val="center"/>
          </w:tcPr>
          <w:p w14:paraId="4814FD80" w14:textId="77777777" w:rsidR="004974B7" w:rsidRPr="0045181E" w:rsidRDefault="004974B7" w:rsidP="00842329">
            <w:pPr>
              <w:pStyle w:val="msobodytextindent"/>
              <w:spacing w:before="120" w:after="120"/>
              <w:jc w:val="center"/>
              <w:rPr>
                <w:b/>
                <w:szCs w:val="24"/>
              </w:rPr>
            </w:pPr>
            <w:r w:rsidRPr="0045181E">
              <w:rPr>
                <w:b/>
                <w:szCs w:val="24"/>
              </w:rPr>
              <w:t>KA</w:t>
            </w:r>
            <w:r w:rsidR="00DC086C">
              <w:rPr>
                <w:b/>
                <w:szCs w:val="24"/>
              </w:rPr>
              <w:t>PSAM</w:t>
            </w:r>
          </w:p>
        </w:tc>
      </w:tr>
      <w:tr w:rsidR="007A1454" w:rsidRPr="0045181E" w14:paraId="406F25CA" w14:textId="77777777" w:rsidTr="00FB2C49">
        <w:tc>
          <w:tcPr>
            <w:tcW w:w="9062" w:type="dxa"/>
            <w:gridSpan w:val="2"/>
          </w:tcPr>
          <w:p w14:paraId="101994D3" w14:textId="77777777" w:rsidR="00226218" w:rsidRPr="004271E2" w:rsidRDefault="00DC086C" w:rsidP="004A315B">
            <w:pPr>
              <w:spacing w:before="80" w:after="80" w:line="276" w:lineRule="auto"/>
            </w:pPr>
            <w:r w:rsidRPr="00DC086C">
              <w:t xml:space="preserve">Bu toplantı, Ulaştırma Hizmetleri Bölümü'nün öğretim ve idari süreçlerinin gözden geçirilmesi, öğrenci ve öğretim </w:t>
            </w:r>
            <w:r>
              <w:t>elemanlarından</w:t>
            </w:r>
            <w:r w:rsidRPr="00DC086C">
              <w:t xml:space="preserve"> gelen geri bildirimlerin değerlendirilmesi, eğitim kalitesinin artırılması yönünde atılacak adımların belirlenmesi ve gelecek dönem için stratejik planlamaların yapılması amacıyla düzenlenmiştir. Toplantıda, bölüm içi iletişimin güçlendirilmesi, akademik ve idari konularda iyileştirmelerin tartışılması ve öğrenci memnuniyetinin artırılması gibi konular ele alınacaktır. Toplantı, bölümün tüm iç paydaşlarını bir araya getirerek, eğitim ve yönetim süreçlerinde etkin bir işbirliği ve iletişim platformu oluşturmayı hedeflemektedir.</w:t>
            </w:r>
          </w:p>
        </w:tc>
      </w:tr>
      <w:tr w:rsidR="004974B7" w:rsidRPr="0045181E" w14:paraId="1F7EBCEF" w14:textId="77777777" w:rsidTr="00FB2C49">
        <w:trPr>
          <w:trHeight w:val="208"/>
        </w:trPr>
        <w:tc>
          <w:tcPr>
            <w:tcW w:w="9062" w:type="dxa"/>
            <w:gridSpan w:val="2"/>
            <w:vAlign w:val="center"/>
          </w:tcPr>
          <w:p w14:paraId="030986A3" w14:textId="77777777" w:rsidR="004974B7" w:rsidRPr="0045181E" w:rsidRDefault="004A315B" w:rsidP="00F92146">
            <w:pPr>
              <w:spacing w:before="120" w:after="120"/>
              <w:jc w:val="center"/>
              <w:rPr>
                <w:b/>
                <w:color w:val="000000" w:themeColor="text1"/>
              </w:rPr>
            </w:pPr>
            <w:r>
              <w:rPr>
                <w:b/>
                <w:color w:val="000000" w:themeColor="text1"/>
              </w:rPr>
              <w:t>KARARLAR</w:t>
            </w:r>
          </w:p>
        </w:tc>
      </w:tr>
      <w:tr w:rsidR="004974B7" w14:paraId="3AE38B2F" w14:textId="77777777" w:rsidTr="00FB2C49">
        <w:tc>
          <w:tcPr>
            <w:tcW w:w="9062" w:type="dxa"/>
            <w:gridSpan w:val="2"/>
          </w:tcPr>
          <w:p w14:paraId="29BECFEB" w14:textId="79EEF6BE" w:rsidR="001857A7" w:rsidRDefault="001857A7" w:rsidP="001857A7">
            <w:pPr>
              <w:spacing w:line="360" w:lineRule="auto"/>
            </w:pPr>
            <w:r>
              <w:t xml:space="preserve">Ders içerikleri, okulun fiziki durumu, ders işlenişleriyle ilgili öğrencilerin önerilerini ve </w:t>
            </w:r>
            <w:r w:rsidR="00570DCE">
              <w:t>şikâyetlerini</w:t>
            </w:r>
            <w:r>
              <w:t xml:space="preserve"> almak üzere toplanılmıştır. </w:t>
            </w:r>
          </w:p>
          <w:p w14:paraId="183B42A4" w14:textId="77777777" w:rsidR="001857A7" w:rsidRDefault="001857A7" w:rsidP="001857A7">
            <w:pPr>
              <w:spacing w:line="360" w:lineRule="auto"/>
            </w:pPr>
            <w:r>
              <w:t xml:space="preserve">Barış Yaşar 2.Sınıf 1.Öğretim Kabin Hizmetleri Temsilcisi: Mükerrem hocamızın dersi üçüncü katta olduğu için üçüncü kattaki </w:t>
            </w:r>
            <w:proofErr w:type="gramStart"/>
            <w:r>
              <w:t>projeksiyonlar</w:t>
            </w:r>
            <w:proofErr w:type="gramEnd"/>
            <w:r>
              <w:t xml:space="preserve"> çalışmamaktadır. İngilizce dersleri oldukça verimli geçmektedir. İkram servisleri dersi için oluşturulan kabin sınıfını kullanmak </w:t>
            </w:r>
            <w:r>
              <w:lastRenderedPageBreak/>
              <w:t xml:space="preserve">istiyoruz. Kantin bazı zamanlar duman altı olmaktadır. Kantinde çalan şarkılara bir düzenleme getirilmesini talep ediyoruz. </w:t>
            </w:r>
          </w:p>
          <w:p w14:paraId="34784002" w14:textId="77777777" w:rsidR="001857A7" w:rsidRDefault="001857A7" w:rsidP="001857A7">
            <w:pPr>
              <w:spacing w:line="360" w:lineRule="auto"/>
            </w:pPr>
            <w:r>
              <w:t xml:space="preserve">Melike Özmen 1.Sınıf 1.Öğretim Kabin Hizmetleri Temsilcisi: Tiyatro tarzında etkinliklerin daha fazla yapılmasını talep ediyoruz. İngilizce ders saatlerinin arttırılmasını talep ediyoruz. </w:t>
            </w:r>
          </w:p>
          <w:p w14:paraId="043C4993" w14:textId="4AC5DA4C" w:rsidR="001857A7" w:rsidRDefault="001857A7" w:rsidP="001857A7">
            <w:pPr>
              <w:spacing w:line="360" w:lineRule="auto"/>
            </w:pPr>
            <w:r>
              <w:t xml:space="preserve">Bedirhan Kirişçi 2.Sınıf 1.Öğretim Sivil Hava Ulaştırma Temsilcisi: Türk Hava Kurumu ile iş birliği yapılarak havacılık aktivitelerinin yapılmasını talep ediyoruz. Speaking </w:t>
            </w:r>
            <w:proofErr w:type="spellStart"/>
            <w:r>
              <w:t>club</w:t>
            </w:r>
            <w:proofErr w:type="spellEnd"/>
            <w:r>
              <w:t xml:space="preserve"> yapabileceğimiz alanlar ve </w:t>
            </w:r>
            <w:r w:rsidR="00570DCE">
              <w:t>imkânlar</w:t>
            </w:r>
            <w:r>
              <w:t xml:space="preserve"> olursa bizim için çok verimli olabileceğini düşünüyorum. Kantindeki sandalyeler ve masalar bakımsız ve bazıları kırık olduğu için memnun değiliz. </w:t>
            </w:r>
          </w:p>
          <w:p w14:paraId="17DF2C66" w14:textId="77777777" w:rsidR="001857A7" w:rsidRDefault="001857A7" w:rsidP="001857A7">
            <w:pPr>
              <w:spacing w:line="360" w:lineRule="auto"/>
            </w:pPr>
            <w:r>
              <w:t xml:space="preserve">Hüseyin Can Dağ 1.Sınıf 2.Öğretim Sivil Hava Ulaştırma Temsilcisi: Okulumuzdaki spor salonunun açılmasını talep ediyoruz. Tuvaletlerimizin kapıları kitlenmemektedir. Basketbol sahası çok fazla bakımsız. Yerler pis ve potalarda fileler yok. </w:t>
            </w:r>
          </w:p>
          <w:p w14:paraId="67B70E08" w14:textId="77777777" w:rsidR="001857A7" w:rsidRDefault="001857A7" w:rsidP="001857A7">
            <w:pPr>
              <w:spacing w:line="360" w:lineRule="auto"/>
            </w:pPr>
            <w:r>
              <w:t xml:space="preserve">Cansu Dikel 1.Sınıf 1.Öğretim Sivil Hava Ulaştırma Temsilcisi: İngilizce derslerindeki uygulamaların artmasını talep ediyoruz. </w:t>
            </w:r>
          </w:p>
          <w:p w14:paraId="1062CE47" w14:textId="22FA2E02" w:rsidR="001857A7" w:rsidRDefault="001857A7" w:rsidP="001857A7">
            <w:pPr>
              <w:spacing w:line="360" w:lineRule="auto"/>
            </w:pPr>
            <w:r>
              <w:t xml:space="preserve">Emine İşler 2.Sınıf 2.Öğretim Sivil Hava Ulaştırma Temsilcisi: Projeksiyon kumandaları olmadığı için </w:t>
            </w:r>
            <w:proofErr w:type="gramStart"/>
            <w:r>
              <w:t>projeksiyonları</w:t>
            </w:r>
            <w:proofErr w:type="gramEnd"/>
            <w:r>
              <w:t xml:space="preserve"> biz çıkıp açmak zorunda kalıyoruz. </w:t>
            </w:r>
          </w:p>
          <w:p w14:paraId="7C253808" w14:textId="60DC1D71" w:rsidR="00EA2C9A" w:rsidRPr="001857A7" w:rsidRDefault="001857A7" w:rsidP="001857A7">
            <w:pPr>
              <w:spacing w:line="360" w:lineRule="auto"/>
            </w:pPr>
            <w:r>
              <w:t xml:space="preserve">Genel Sonuç: Öğrenciler en fazla </w:t>
            </w:r>
            <w:r w:rsidR="00570DCE">
              <w:t>İngilizce</w:t>
            </w:r>
            <w:r>
              <w:t xml:space="preserve"> konusu üzerinde durmaktadırlar. Dersler bazı günlerde yoğun olabiliyor. </w:t>
            </w:r>
          </w:p>
        </w:tc>
      </w:tr>
      <w:tr w:rsidR="004A315B" w:rsidRPr="0045181E" w14:paraId="545ADBBF" w14:textId="77777777" w:rsidTr="001857A7">
        <w:trPr>
          <w:trHeight w:val="330"/>
        </w:trPr>
        <w:tc>
          <w:tcPr>
            <w:tcW w:w="9062" w:type="dxa"/>
            <w:gridSpan w:val="2"/>
            <w:vAlign w:val="center"/>
          </w:tcPr>
          <w:p w14:paraId="465F62B7" w14:textId="77777777" w:rsidR="004A315B" w:rsidRPr="0045181E" w:rsidRDefault="00914539" w:rsidP="00F92146">
            <w:pPr>
              <w:spacing w:before="120" w:after="120"/>
              <w:jc w:val="center"/>
              <w:rPr>
                <w:b/>
                <w:color w:val="000000" w:themeColor="text1"/>
              </w:rPr>
            </w:pPr>
            <w:r>
              <w:rPr>
                <w:b/>
                <w:color w:val="000000" w:themeColor="text1"/>
              </w:rPr>
              <w:lastRenderedPageBreak/>
              <w:t>KATILIMCILAR</w:t>
            </w:r>
          </w:p>
        </w:tc>
      </w:tr>
      <w:tr w:rsidR="001857A7" w:rsidRPr="0045181E" w14:paraId="60E37F86" w14:textId="77777777" w:rsidTr="006D1AF9">
        <w:trPr>
          <w:trHeight w:val="330"/>
        </w:trPr>
        <w:tc>
          <w:tcPr>
            <w:tcW w:w="5098" w:type="dxa"/>
            <w:vAlign w:val="center"/>
          </w:tcPr>
          <w:p w14:paraId="01134F93" w14:textId="3194DDB0" w:rsidR="001857A7" w:rsidRDefault="001857A7" w:rsidP="00896123">
            <w:pPr>
              <w:spacing w:before="120" w:after="120"/>
              <w:jc w:val="center"/>
              <w:rPr>
                <w:b/>
                <w:color w:val="000000" w:themeColor="text1"/>
              </w:rPr>
            </w:pPr>
            <w:r>
              <w:rPr>
                <w:b/>
                <w:color w:val="000000" w:themeColor="text1"/>
              </w:rPr>
              <w:t>ÖĞRETİM ELEMANLARI</w:t>
            </w:r>
          </w:p>
        </w:tc>
        <w:tc>
          <w:tcPr>
            <w:tcW w:w="3964" w:type="dxa"/>
            <w:vAlign w:val="center"/>
          </w:tcPr>
          <w:p w14:paraId="126C541C" w14:textId="5BDC510A" w:rsidR="001857A7" w:rsidRDefault="001857A7" w:rsidP="00896123">
            <w:pPr>
              <w:spacing w:before="120" w:after="120"/>
              <w:jc w:val="center"/>
              <w:rPr>
                <w:b/>
                <w:color w:val="000000" w:themeColor="text1"/>
              </w:rPr>
            </w:pPr>
            <w:r>
              <w:rPr>
                <w:b/>
                <w:color w:val="000000" w:themeColor="text1"/>
              </w:rPr>
              <w:t>ÖĞRENCİ TEMSİLCİLERİ</w:t>
            </w:r>
          </w:p>
        </w:tc>
      </w:tr>
      <w:tr w:rsidR="001857A7" w:rsidRPr="000829EE" w14:paraId="411772E8" w14:textId="77777777" w:rsidTr="006D1AF9">
        <w:tc>
          <w:tcPr>
            <w:tcW w:w="5098" w:type="dxa"/>
          </w:tcPr>
          <w:p w14:paraId="2042C56D" w14:textId="2E8278B3" w:rsidR="001857A7" w:rsidRPr="006D1AF9" w:rsidRDefault="001857A7" w:rsidP="005E7139">
            <w:pPr>
              <w:spacing w:beforeLines="80" w:before="192" w:afterLines="80" w:after="192" w:line="276" w:lineRule="auto"/>
              <w:rPr>
                <w:color w:val="000000" w:themeColor="text1"/>
              </w:rPr>
            </w:pPr>
            <w:r w:rsidRPr="006D1AF9">
              <w:rPr>
                <w:color w:val="000000" w:themeColor="text1"/>
              </w:rPr>
              <w:t xml:space="preserve">Öğr. Gör. Bilgehan ÖZKAN                          </w:t>
            </w:r>
          </w:p>
          <w:p w14:paraId="7F4C0296" w14:textId="77777777" w:rsidR="001857A7" w:rsidRPr="006D1AF9" w:rsidRDefault="001857A7" w:rsidP="005E7139">
            <w:pPr>
              <w:spacing w:beforeLines="80" w:before="192" w:afterLines="80" w:after="192" w:line="276" w:lineRule="auto"/>
              <w:rPr>
                <w:color w:val="000000" w:themeColor="text1"/>
              </w:rPr>
            </w:pPr>
            <w:r w:rsidRPr="006D1AF9">
              <w:rPr>
                <w:color w:val="000000" w:themeColor="text1"/>
              </w:rPr>
              <w:t>Öğr. Gör. Mine DEĞİRMENCİOĞLU</w:t>
            </w:r>
          </w:p>
          <w:p w14:paraId="6B6A9EA0" w14:textId="77777777" w:rsidR="001857A7" w:rsidRPr="006D1AF9" w:rsidRDefault="001857A7" w:rsidP="005E7139">
            <w:pPr>
              <w:spacing w:beforeLines="80" w:before="192" w:afterLines="80" w:after="192" w:line="276" w:lineRule="auto"/>
              <w:rPr>
                <w:color w:val="000000" w:themeColor="text1"/>
              </w:rPr>
            </w:pPr>
            <w:r w:rsidRPr="006D1AF9">
              <w:rPr>
                <w:color w:val="000000" w:themeColor="text1"/>
              </w:rPr>
              <w:t>Öğr. Gör. Behiç ÇETİN</w:t>
            </w:r>
          </w:p>
          <w:p w14:paraId="15EB2AA4" w14:textId="77777777" w:rsidR="001857A7" w:rsidRPr="006D1AF9" w:rsidRDefault="001857A7" w:rsidP="005E7139">
            <w:pPr>
              <w:spacing w:beforeLines="80" w:before="192" w:afterLines="80" w:after="192" w:line="276" w:lineRule="auto"/>
              <w:rPr>
                <w:color w:val="000000" w:themeColor="text1"/>
              </w:rPr>
            </w:pPr>
            <w:r w:rsidRPr="006D1AF9">
              <w:rPr>
                <w:color w:val="000000" w:themeColor="text1"/>
              </w:rPr>
              <w:t>Öğr. Gör. Dr. Ramis Onur ÖRÜK</w:t>
            </w:r>
          </w:p>
          <w:p w14:paraId="68D015A7" w14:textId="3BFB8124" w:rsidR="001857A7" w:rsidRDefault="001857A7" w:rsidP="00A64E62">
            <w:pPr>
              <w:spacing w:beforeLines="80" w:before="192" w:afterLines="80" w:after="192" w:line="276" w:lineRule="auto"/>
              <w:rPr>
                <w:color w:val="000000" w:themeColor="text1"/>
              </w:rPr>
            </w:pPr>
            <w:r w:rsidRPr="006D1AF9">
              <w:rPr>
                <w:color w:val="000000" w:themeColor="text1"/>
              </w:rPr>
              <w:t xml:space="preserve">Öğr. Gör. Ümmühan Beste </w:t>
            </w:r>
            <w:r w:rsidR="00A64E62">
              <w:rPr>
                <w:color w:val="000000" w:themeColor="text1"/>
              </w:rPr>
              <w:t>YILDIRIM</w:t>
            </w:r>
            <w:bookmarkStart w:id="0" w:name="_GoBack"/>
            <w:bookmarkEnd w:id="0"/>
          </w:p>
        </w:tc>
        <w:tc>
          <w:tcPr>
            <w:tcW w:w="3964" w:type="dxa"/>
          </w:tcPr>
          <w:p w14:paraId="48DDE349" w14:textId="045ED750" w:rsidR="001857A7" w:rsidRDefault="001857A7" w:rsidP="005E7139">
            <w:pPr>
              <w:spacing w:beforeLines="80" w:before="192" w:afterLines="80" w:after="192" w:line="276" w:lineRule="auto"/>
              <w:rPr>
                <w:color w:val="000000" w:themeColor="text1"/>
              </w:rPr>
            </w:pPr>
            <w:r>
              <w:rPr>
                <w:color w:val="000000" w:themeColor="text1"/>
              </w:rPr>
              <w:t>Bedirhan KİRİŞÇİ</w:t>
            </w:r>
          </w:p>
          <w:p w14:paraId="77D8D0E8" w14:textId="28821893" w:rsidR="001857A7" w:rsidRDefault="001857A7" w:rsidP="005E7139">
            <w:pPr>
              <w:spacing w:beforeLines="80" w:before="192" w:afterLines="80" w:after="192" w:line="276" w:lineRule="auto"/>
              <w:rPr>
                <w:color w:val="000000" w:themeColor="text1"/>
              </w:rPr>
            </w:pPr>
            <w:r>
              <w:rPr>
                <w:color w:val="000000" w:themeColor="text1"/>
              </w:rPr>
              <w:t>Emine İŞLER</w:t>
            </w:r>
          </w:p>
          <w:p w14:paraId="480FCD6C" w14:textId="787BC480" w:rsidR="001857A7" w:rsidRDefault="001857A7" w:rsidP="005E7139">
            <w:pPr>
              <w:spacing w:beforeLines="80" w:before="192" w:afterLines="80" w:after="192" w:line="276" w:lineRule="auto"/>
              <w:rPr>
                <w:color w:val="000000" w:themeColor="text1"/>
              </w:rPr>
            </w:pPr>
            <w:r>
              <w:rPr>
                <w:color w:val="000000" w:themeColor="text1"/>
              </w:rPr>
              <w:t>Barış YAŞAR</w:t>
            </w:r>
          </w:p>
          <w:p w14:paraId="21B2C670" w14:textId="0140D8FC" w:rsidR="001857A7" w:rsidRDefault="001857A7" w:rsidP="005E7139">
            <w:pPr>
              <w:spacing w:beforeLines="80" w:before="192" w:afterLines="80" w:after="192" w:line="276" w:lineRule="auto"/>
              <w:rPr>
                <w:color w:val="000000" w:themeColor="text1"/>
              </w:rPr>
            </w:pPr>
            <w:r>
              <w:rPr>
                <w:color w:val="000000" w:themeColor="text1"/>
              </w:rPr>
              <w:t>Melike ÖZMEN</w:t>
            </w:r>
          </w:p>
          <w:p w14:paraId="545F48CD" w14:textId="5D3EAF74" w:rsidR="001857A7" w:rsidRDefault="001857A7" w:rsidP="005E7139">
            <w:pPr>
              <w:spacing w:beforeLines="80" w:before="192" w:afterLines="80" w:after="192" w:line="276" w:lineRule="auto"/>
              <w:rPr>
                <w:color w:val="000000" w:themeColor="text1"/>
              </w:rPr>
            </w:pPr>
            <w:r>
              <w:rPr>
                <w:color w:val="000000" w:themeColor="text1"/>
              </w:rPr>
              <w:t>Cansu DİKEL</w:t>
            </w:r>
          </w:p>
          <w:p w14:paraId="78968273" w14:textId="0312EE89" w:rsidR="001857A7" w:rsidRPr="000829EE" w:rsidRDefault="001857A7" w:rsidP="005E7139">
            <w:pPr>
              <w:spacing w:beforeLines="80" w:before="192" w:afterLines="80" w:after="192" w:line="276" w:lineRule="auto"/>
              <w:rPr>
                <w:color w:val="000000" w:themeColor="text1"/>
              </w:rPr>
            </w:pPr>
            <w:r>
              <w:rPr>
                <w:color w:val="000000" w:themeColor="text1"/>
              </w:rPr>
              <w:t>Hüseyin Can DAĞ</w:t>
            </w:r>
          </w:p>
        </w:tc>
      </w:tr>
      <w:tr w:rsidR="0090281E" w14:paraId="286932AC" w14:textId="77777777" w:rsidTr="0090281E">
        <w:tblPrEx>
          <w:tblCellMar>
            <w:right w:w="108" w:type="dxa"/>
          </w:tblCellMar>
        </w:tblPrEx>
        <w:trPr>
          <w:trHeight w:val="283"/>
        </w:trPr>
        <w:tc>
          <w:tcPr>
            <w:tcW w:w="9062" w:type="dxa"/>
            <w:gridSpan w:val="2"/>
            <w:vAlign w:val="center"/>
          </w:tcPr>
          <w:p w14:paraId="396D1270" w14:textId="7CB1AA6D" w:rsidR="0090281E" w:rsidRPr="005842B1" w:rsidRDefault="0090281E" w:rsidP="00842329">
            <w:pPr>
              <w:tabs>
                <w:tab w:val="left" w:pos="930"/>
              </w:tabs>
              <w:spacing w:before="120" w:after="120"/>
              <w:jc w:val="center"/>
              <w:rPr>
                <w:b/>
              </w:rPr>
            </w:pPr>
            <w:r w:rsidRPr="005842B1">
              <w:rPr>
                <w:b/>
              </w:rPr>
              <w:lastRenderedPageBreak/>
              <w:t>TOPLANTI FOTOĞRAFLARI</w:t>
            </w:r>
          </w:p>
        </w:tc>
      </w:tr>
      <w:tr w:rsidR="0090281E" w14:paraId="4C388CEE" w14:textId="77777777" w:rsidTr="004503D3">
        <w:tblPrEx>
          <w:tblCellMar>
            <w:right w:w="108" w:type="dxa"/>
          </w:tblCellMar>
        </w:tblPrEx>
        <w:tc>
          <w:tcPr>
            <w:tcW w:w="9062" w:type="dxa"/>
            <w:gridSpan w:val="2"/>
          </w:tcPr>
          <w:p w14:paraId="1484DD73" w14:textId="77777777" w:rsidR="0090281E" w:rsidRDefault="0090281E" w:rsidP="0090281E">
            <w:pPr>
              <w:tabs>
                <w:tab w:val="left" w:pos="930"/>
              </w:tabs>
            </w:pPr>
          </w:p>
          <w:p w14:paraId="6280D11E" w14:textId="252CD20F" w:rsidR="0090281E" w:rsidRDefault="0090281E" w:rsidP="0090281E">
            <w:pPr>
              <w:tabs>
                <w:tab w:val="left" w:pos="930"/>
              </w:tabs>
            </w:pPr>
            <w:r>
              <w:rPr>
                <w:b/>
                <w:noProof/>
              </w:rPr>
              <w:drawing>
                <wp:inline distT="0" distB="0" distL="0" distR="0" wp14:anchorId="43834A43" wp14:editId="1EC4CAC0">
                  <wp:extent cx="5760720" cy="4320540"/>
                  <wp:effectExtent l="0" t="0" r="0" b="381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14:paraId="299FF57A" w14:textId="77777777" w:rsidR="0090281E" w:rsidRDefault="0090281E" w:rsidP="0090281E">
            <w:pPr>
              <w:tabs>
                <w:tab w:val="left" w:pos="930"/>
              </w:tabs>
            </w:pPr>
          </w:p>
          <w:p w14:paraId="0A5125D8" w14:textId="77777777" w:rsidR="0090281E" w:rsidRDefault="0090281E" w:rsidP="0090281E">
            <w:pPr>
              <w:tabs>
                <w:tab w:val="left" w:pos="930"/>
              </w:tabs>
            </w:pPr>
          </w:p>
          <w:p w14:paraId="02A69897" w14:textId="17A40499" w:rsidR="0090281E" w:rsidRDefault="0090281E" w:rsidP="0090281E">
            <w:pPr>
              <w:tabs>
                <w:tab w:val="left" w:pos="930"/>
              </w:tabs>
            </w:pPr>
          </w:p>
        </w:tc>
      </w:tr>
    </w:tbl>
    <w:p w14:paraId="4644207D" w14:textId="77777777" w:rsidR="005842B1" w:rsidRDefault="005842B1" w:rsidP="00412A45">
      <w:pPr>
        <w:tabs>
          <w:tab w:val="left" w:pos="930"/>
        </w:tabs>
      </w:pPr>
    </w:p>
    <w:p w14:paraId="039C3C2D" w14:textId="77777777" w:rsidR="005842B1" w:rsidRDefault="005842B1" w:rsidP="00412A45">
      <w:pPr>
        <w:tabs>
          <w:tab w:val="left" w:pos="930"/>
        </w:tabs>
      </w:pPr>
    </w:p>
    <w:p w14:paraId="65530B1C" w14:textId="1D8333E5" w:rsidR="0054752B" w:rsidRPr="008F6696" w:rsidRDefault="0054752B" w:rsidP="00412A45">
      <w:pPr>
        <w:tabs>
          <w:tab w:val="left" w:pos="930"/>
        </w:tabs>
      </w:pPr>
    </w:p>
    <w:sectPr w:rsidR="0054752B" w:rsidRPr="008F669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28D49" w14:textId="77777777" w:rsidR="00365A5C" w:rsidRDefault="00365A5C" w:rsidP="004974B7">
      <w:r>
        <w:separator/>
      </w:r>
    </w:p>
  </w:endnote>
  <w:endnote w:type="continuationSeparator" w:id="0">
    <w:p w14:paraId="09B70970" w14:textId="77777777" w:rsidR="00365A5C" w:rsidRDefault="00365A5C" w:rsidP="00497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7463368"/>
      <w:docPartObj>
        <w:docPartGallery w:val="Page Numbers (Bottom of Page)"/>
        <w:docPartUnique/>
      </w:docPartObj>
    </w:sdtPr>
    <w:sdtEndPr/>
    <w:sdtContent>
      <w:p w14:paraId="7B1FCB69" w14:textId="148410E1" w:rsidR="00AE4702" w:rsidRDefault="00AE4702">
        <w:pPr>
          <w:pStyle w:val="AltBilgi"/>
          <w:jc w:val="center"/>
        </w:pPr>
        <w:r>
          <w:fldChar w:fldCharType="begin"/>
        </w:r>
        <w:r>
          <w:instrText>PAGE   \* MERGEFORMAT</w:instrText>
        </w:r>
        <w:r>
          <w:fldChar w:fldCharType="separate"/>
        </w:r>
        <w:r w:rsidR="00A64E62">
          <w:rPr>
            <w:noProof/>
          </w:rPr>
          <w:t>3</w:t>
        </w:r>
        <w:r>
          <w:fldChar w:fldCharType="end"/>
        </w:r>
      </w:p>
    </w:sdtContent>
  </w:sdt>
  <w:p w14:paraId="0DCB65D9" w14:textId="77777777" w:rsidR="00AE4702" w:rsidRDefault="00AE470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8078F" w14:textId="77777777" w:rsidR="00365A5C" w:rsidRDefault="00365A5C" w:rsidP="004974B7">
      <w:r>
        <w:separator/>
      </w:r>
    </w:p>
  </w:footnote>
  <w:footnote w:type="continuationSeparator" w:id="0">
    <w:p w14:paraId="6F3BDD60" w14:textId="77777777" w:rsidR="00365A5C" w:rsidRDefault="00365A5C" w:rsidP="004974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095" w:type="dxa"/>
      <w:tblCellMar>
        <w:top w:w="28" w:type="dxa"/>
        <w:bottom w:w="28" w:type="dxa"/>
      </w:tblCellMar>
      <w:tblLook w:val="04A0" w:firstRow="1" w:lastRow="0" w:firstColumn="1" w:lastColumn="0" w:noHBand="0" w:noVBand="1"/>
    </w:tblPr>
    <w:tblGrid>
      <w:gridCol w:w="1956"/>
      <w:gridCol w:w="3851"/>
      <w:gridCol w:w="1644"/>
      <w:gridCol w:w="1644"/>
    </w:tblGrid>
    <w:tr w:rsidR="00042A65" w14:paraId="30B7D970" w14:textId="77777777" w:rsidTr="00F13F60">
      <w:trPr>
        <w:trHeight w:val="283"/>
      </w:trPr>
      <w:tc>
        <w:tcPr>
          <w:tcW w:w="1956" w:type="dxa"/>
          <w:vMerge w:val="restart"/>
          <w:vAlign w:val="center"/>
        </w:tcPr>
        <w:p w14:paraId="70178089" w14:textId="77777777" w:rsidR="005642FB" w:rsidRDefault="00A360C4" w:rsidP="00DD077F">
          <w:pPr>
            <w:pStyle w:val="stBilgi"/>
            <w:jc w:val="center"/>
          </w:pPr>
          <w:r>
            <w:rPr>
              <w:noProof/>
            </w:rPr>
            <w:drawing>
              <wp:inline distT="0" distB="0" distL="0" distR="0" wp14:anchorId="37514225" wp14:editId="43635E75">
                <wp:extent cx="1095853" cy="438150"/>
                <wp:effectExtent l="0" t="0" r="9525" b="0"/>
                <wp:docPr id="1" name="Resim 1" descr="C:\Users\AHMET BUĞRA\AppData\Local\Microsoft\Windows\INetCache\Content.MSO\1E6A132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MET BUĞRA\AppData\Local\Microsoft\Windows\INetCache\Content.MSO\1E6A1324.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0543" cy="472011"/>
                        </a:xfrm>
                        <a:prstGeom prst="rect">
                          <a:avLst/>
                        </a:prstGeom>
                        <a:noFill/>
                        <a:ln>
                          <a:noFill/>
                        </a:ln>
                      </pic:spPr>
                    </pic:pic>
                  </a:graphicData>
                </a:graphic>
              </wp:inline>
            </w:drawing>
          </w:r>
        </w:p>
      </w:tc>
      <w:tc>
        <w:tcPr>
          <w:tcW w:w="3851" w:type="dxa"/>
          <w:vMerge w:val="restart"/>
          <w:vAlign w:val="center"/>
        </w:tcPr>
        <w:p w14:paraId="50AB04D3" w14:textId="77777777" w:rsidR="005642FB" w:rsidRPr="00F156DC" w:rsidRDefault="00CA5966" w:rsidP="00DD077F">
          <w:pPr>
            <w:pStyle w:val="stBilgi"/>
            <w:jc w:val="center"/>
            <w:rPr>
              <w:b/>
              <w:sz w:val="20"/>
              <w:szCs w:val="20"/>
            </w:rPr>
          </w:pPr>
          <w:r w:rsidRPr="00F156DC">
            <w:rPr>
              <w:b/>
              <w:sz w:val="20"/>
              <w:szCs w:val="20"/>
            </w:rPr>
            <w:t>BURDUR MEHMET AKİF ERSOY</w:t>
          </w:r>
          <w:r w:rsidR="005642FB" w:rsidRPr="00F156DC">
            <w:rPr>
              <w:b/>
              <w:sz w:val="20"/>
              <w:szCs w:val="20"/>
            </w:rPr>
            <w:t xml:space="preserve"> </w:t>
          </w:r>
          <w:r w:rsidR="00F156DC" w:rsidRPr="00F156DC">
            <w:rPr>
              <w:b/>
              <w:sz w:val="20"/>
              <w:szCs w:val="20"/>
            </w:rPr>
            <w:t>Ü</w:t>
          </w:r>
          <w:r w:rsidR="005642FB" w:rsidRPr="00F156DC">
            <w:rPr>
              <w:b/>
              <w:sz w:val="20"/>
              <w:szCs w:val="20"/>
            </w:rPr>
            <w:t xml:space="preserve">NİVERSİTESİ </w:t>
          </w:r>
        </w:p>
        <w:p w14:paraId="4BE4F2A3" w14:textId="77777777" w:rsidR="00FC4758" w:rsidRDefault="00042A65" w:rsidP="00DD077F">
          <w:pPr>
            <w:pStyle w:val="stBilgi"/>
            <w:jc w:val="center"/>
            <w:rPr>
              <w:b/>
              <w:sz w:val="20"/>
              <w:szCs w:val="20"/>
            </w:rPr>
          </w:pPr>
          <w:r w:rsidRPr="00F156DC">
            <w:rPr>
              <w:b/>
              <w:sz w:val="20"/>
              <w:szCs w:val="20"/>
            </w:rPr>
            <w:t xml:space="preserve">BUCAK HİKMET TOLUNAY </w:t>
          </w:r>
        </w:p>
        <w:p w14:paraId="293D24D8" w14:textId="77777777" w:rsidR="005642FB" w:rsidRPr="00F156DC" w:rsidRDefault="005642FB" w:rsidP="00DD077F">
          <w:pPr>
            <w:pStyle w:val="stBilgi"/>
            <w:jc w:val="center"/>
            <w:rPr>
              <w:b/>
              <w:sz w:val="20"/>
              <w:szCs w:val="20"/>
            </w:rPr>
          </w:pPr>
          <w:r w:rsidRPr="00F156DC">
            <w:rPr>
              <w:b/>
              <w:sz w:val="20"/>
              <w:szCs w:val="20"/>
            </w:rPr>
            <w:t>M</w:t>
          </w:r>
          <w:r w:rsidR="00042A65" w:rsidRPr="00F156DC">
            <w:rPr>
              <w:b/>
              <w:sz w:val="20"/>
              <w:szCs w:val="20"/>
            </w:rPr>
            <w:t xml:space="preserve">ESLEK </w:t>
          </w:r>
          <w:r w:rsidRPr="00F156DC">
            <w:rPr>
              <w:b/>
              <w:sz w:val="20"/>
              <w:szCs w:val="20"/>
            </w:rPr>
            <w:t>Y</w:t>
          </w:r>
          <w:r w:rsidR="00042A65" w:rsidRPr="00F156DC">
            <w:rPr>
              <w:b/>
              <w:sz w:val="20"/>
              <w:szCs w:val="20"/>
            </w:rPr>
            <w:t>ÜKSEK</w:t>
          </w:r>
          <w:r w:rsidRPr="00F156DC">
            <w:rPr>
              <w:b/>
              <w:sz w:val="20"/>
              <w:szCs w:val="20"/>
            </w:rPr>
            <w:t>O</w:t>
          </w:r>
          <w:r w:rsidR="00042A65" w:rsidRPr="00F156DC">
            <w:rPr>
              <w:b/>
              <w:sz w:val="20"/>
              <w:szCs w:val="20"/>
            </w:rPr>
            <w:t>KULU</w:t>
          </w:r>
        </w:p>
        <w:p w14:paraId="29BB2CD7" w14:textId="77777777" w:rsidR="00FC4758" w:rsidRDefault="008B7400" w:rsidP="00DD077F">
          <w:pPr>
            <w:pStyle w:val="stBilgi"/>
            <w:jc w:val="center"/>
            <w:rPr>
              <w:b/>
              <w:sz w:val="20"/>
              <w:szCs w:val="20"/>
            </w:rPr>
          </w:pPr>
          <w:r w:rsidRPr="00F156DC">
            <w:rPr>
              <w:b/>
              <w:sz w:val="20"/>
              <w:szCs w:val="20"/>
            </w:rPr>
            <w:t>ULAŞTIRMA HİZMETLERİ</w:t>
          </w:r>
          <w:r w:rsidR="00042A65" w:rsidRPr="00F156DC">
            <w:rPr>
              <w:b/>
              <w:sz w:val="20"/>
              <w:szCs w:val="20"/>
            </w:rPr>
            <w:t xml:space="preserve"> </w:t>
          </w:r>
        </w:p>
        <w:p w14:paraId="0CB3FAB1" w14:textId="77777777" w:rsidR="00FC4758" w:rsidRDefault="00042A65" w:rsidP="00FC4758">
          <w:pPr>
            <w:pStyle w:val="stBilgi"/>
            <w:jc w:val="center"/>
            <w:rPr>
              <w:b/>
              <w:sz w:val="20"/>
              <w:szCs w:val="20"/>
            </w:rPr>
          </w:pPr>
          <w:r w:rsidRPr="00F156DC">
            <w:rPr>
              <w:b/>
              <w:sz w:val="20"/>
              <w:szCs w:val="20"/>
            </w:rPr>
            <w:t>BÖLÜM BAŞKANLIĞI</w:t>
          </w:r>
        </w:p>
        <w:p w14:paraId="6FA50FD2" w14:textId="77777777" w:rsidR="005642FB" w:rsidRPr="00FC4758" w:rsidRDefault="005642FB" w:rsidP="00FC4758">
          <w:pPr>
            <w:pStyle w:val="stBilgi"/>
            <w:jc w:val="center"/>
            <w:rPr>
              <w:b/>
              <w:sz w:val="20"/>
              <w:szCs w:val="20"/>
            </w:rPr>
          </w:pPr>
          <w:r w:rsidRPr="00F156DC">
            <w:rPr>
              <w:b/>
              <w:sz w:val="20"/>
              <w:szCs w:val="20"/>
            </w:rPr>
            <w:t>TOPLANTI TUTANAĞI</w:t>
          </w:r>
        </w:p>
      </w:tc>
      <w:tc>
        <w:tcPr>
          <w:tcW w:w="1644" w:type="dxa"/>
          <w:vAlign w:val="center"/>
        </w:tcPr>
        <w:p w14:paraId="2A5CDBFC" w14:textId="77777777" w:rsidR="005642FB" w:rsidRPr="00085902" w:rsidRDefault="005642FB" w:rsidP="00DD077F">
          <w:pPr>
            <w:pStyle w:val="stBilgi"/>
            <w:jc w:val="center"/>
            <w:rPr>
              <w:sz w:val="22"/>
              <w:szCs w:val="22"/>
            </w:rPr>
          </w:pPr>
          <w:r w:rsidRPr="00085902">
            <w:rPr>
              <w:sz w:val="22"/>
              <w:szCs w:val="22"/>
            </w:rPr>
            <w:t>Toplantı No</w:t>
          </w:r>
        </w:p>
      </w:tc>
      <w:tc>
        <w:tcPr>
          <w:tcW w:w="1644" w:type="dxa"/>
          <w:vAlign w:val="center"/>
        </w:tcPr>
        <w:p w14:paraId="47700D37" w14:textId="77777777" w:rsidR="005642FB" w:rsidRPr="00085902" w:rsidRDefault="00D077FE" w:rsidP="001C109B">
          <w:pPr>
            <w:pStyle w:val="stBilgi"/>
            <w:jc w:val="center"/>
            <w:rPr>
              <w:sz w:val="22"/>
              <w:szCs w:val="22"/>
            </w:rPr>
          </w:pPr>
          <w:r w:rsidRPr="00085902">
            <w:rPr>
              <w:sz w:val="22"/>
              <w:szCs w:val="22"/>
            </w:rPr>
            <w:t>202</w:t>
          </w:r>
          <w:r w:rsidR="008734A1" w:rsidRPr="00085902">
            <w:rPr>
              <w:sz w:val="22"/>
              <w:szCs w:val="22"/>
            </w:rPr>
            <w:t>4</w:t>
          </w:r>
          <w:r w:rsidRPr="00085902">
            <w:rPr>
              <w:sz w:val="22"/>
              <w:szCs w:val="22"/>
            </w:rPr>
            <w:t>/</w:t>
          </w:r>
          <w:r w:rsidR="001C109B">
            <w:rPr>
              <w:sz w:val="22"/>
              <w:szCs w:val="22"/>
            </w:rPr>
            <w:t>4</w:t>
          </w:r>
        </w:p>
      </w:tc>
    </w:tr>
    <w:tr w:rsidR="00042A65" w14:paraId="3B8E8DA9" w14:textId="77777777" w:rsidTr="00F13F60">
      <w:trPr>
        <w:trHeight w:val="283"/>
      </w:trPr>
      <w:tc>
        <w:tcPr>
          <w:tcW w:w="1956" w:type="dxa"/>
          <w:vMerge/>
          <w:vAlign w:val="center"/>
        </w:tcPr>
        <w:p w14:paraId="181D6B17" w14:textId="77777777" w:rsidR="005642FB" w:rsidRDefault="005642FB" w:rsidP="00DD077F">
          <w:pPr>
            <w:pStyle w:val="stBilgi"/>
            <w:jc w:val="center"/>
          </w:pPr>
        </w:p>
      </w:tc>
      <w:tc>
        <w:tcPr>
          <w:tcW w:w="3851" w:type="dxa"/>
          <w:vMerge/>
          <w:vAlign w:val="center"/>
        </w:tcPr>
        <w:p w14:paraId="3BA21D2F" w14:textId="77777777" w:rsidR="005642FB" w:rsidRPr="00ED0286" w:rsidRDefault="005642FB" w:rsidP="00DD077F">
          <w:pPr>
            <w:pStyle w:val="stBilgi"/>
            <w:jc w:val="center"/>
            <w:rPr>
              <w:sz w:val="18"/>
            </w:rPr>
          </w:pPr>
        </w:p>
      </w:tc>
      <w:tc>
        <w:tcPr>
          <w:tcW w:w="1644" w:type="dxa"/>
          <w:vAlign w:val="center"/>
        </w:tcPr>
        <w:p w14:paraId="55466705" w14:textId="77777777" w:rsidR="005642FB" w:rsidRPr="00085902" w:rsidRDefault="005642FB" w:rsidP="00DD077F">
          <w:pPr>
            <w:pStyle w:val="stBilgi"/>
            <w:jc w:val="center"/>
            <w:rPr>
              <w:sz w:val="22"/>
              <w:szCs w:val="22"/>
            </w:rPr>
          </w:pPr>
          <w:r w:rsidRPr="00085902">
            <w:rPr>
              <w:sz w:val="22"/>
              <w:szCs w:val="22"/>
            </w:rPr>
            <w:t>Toplantı Tarihi</w:t>
          </w:r>
        </w:p>
      </w:tc>
      <w:tc>
        <w:tcPr>
          <w:tcW w:w="1644" w:type="dxa"/>
          <w:vAlign w:val="center"/>
        </w:tcPr>
        <w:p w14:paraId="08EB0795" w14:textId="77777777" w:rsidR="005642FB" w:rsidRPr="00085902" w:rsidRDefault="001C109B" w:rsidP="00000A02">
          <w:pPr>
            <w:pStyle w:val="stBilgi"/>
            <w:jc w:val="center"/>
            <w:rPr>
              <w:sz w:val="22"/>
              <w:szCs w:val="22"/>
            </w:rPr>
          </w:pPr>
          <w:r>
            <w:rPr>
              <w:sz w:val="22"/>
              <w:szCs w:val="22"/>
            </w:rPr>
            <w:t>28</w:t>
          </w:r>
          <w:r w:rsidR="00D077FE" w:rsidRPr="00085902">
            <w:rPr>
              <w:sz w:val="22"/>
              <w:szCs w:val="22"/>
            </w:rPr>
            <w:t>.0</w:t>
          </w:r>
          <w:r w:rsidR="00000A02" w:rsidRPr="00085902">
            <w:rPr>
              <w:sz w:val="22"/>
              <w:szCs w:val="22"/>
            </w:rPr>
            <w:t>2</w:t>
          </w:r>
          <w:r w:rsidR="00D077FE" w:rsidRPr="00085902">
            <w:rPr>
              <w:sz w:val="22"/>
              <w:szCs w:val="22"/>
            </w:rPr>
            <w:t>.202</w:t>
          </w:r>
          <w:r w:rsidR="008734A1" w:rsidRPr="00085902">
            <w:rPr>
              <w:sz w:val="22"/>
              <w:szCs w:val="22"/>
            </w:rPr>
            <w:t>4</w:t>
          </w:r>
        </w:p>
      </w:tc>
    </w:tr>
    <w:tr w:rsidR="00F13F60" w14:paraId="0A0042AE" w14:textId="77777777" w:rsidTr="00F13F60">
      <w:trPr>
        <w:trHeight w:val="283"/>
      </w:trPr>
      <w:tc>
        <w:tcPr>
          <w:tcW w:w="1956" w:type="dxa"/>
          <w:vMerge/>
          <w:vAlign w:val="center"/>
        </w:tcPr>
        <w:p w14:paraId="66DD5E84" w14:textId="77777777" w:rsidR="00F13F60" w:rsidRDefault="00F13F60" w:rsidP="00F13F60">
          <w:pPr>
            <w:pStyle w:val="stBilgi"/>
            <w:jc w:val="center"/>
          </w:pPr>
        </w:p>
      </w:tc>
      <w:tc>
        <w:tcPr>
          <w:tcW w:w="3851" w:type="dxa"/>
          <w:vMerge/>
          <w:vAlign w:val="center"/>
        </w:tcPr>
        <w:p w14:paraId="557FCACA" w14:textId="77777777" w:rsidR="00F13F60" w:rsidRPr="00ED0286" w:rsidRDefault="00F13F60" w:rsidP="00F13F60">
          <w:pPr>
            <w:pStyle w:val="stBilgi"/>
            <w:jc w:val="center"/>
            <w:rPr>
              <w:sz w:val="18"/>
            </w:rPr>
          </w:pPr>
        </w:p>
      </w:tc>
      <w:tc>
        <w:tcPr>
          <w:tcW w:w="1644" w:type="dxa"/>
          <w:vAlign w:val="center"/>
        </w:tcPr>
        <w:p w14:paraId="2293833F" w14:textId="77777777" w:rsidR="00F13F60" w:rsidRPr="003D4896" w:rsidRDefault="00F13F60" w:rsidP="00F13F60">
          <w:pPr>
            <w:pStyle w:val="stBilgi"/>
            <w:jc w:val="center"/>
            <w:rPr>
              <w:sz w:val="22"/>
              <w:szCs w:val="22"/>
            </w:rPr>
          </w:pPr>
          <w:r w:rsidRPr="003D4896">
            <w:rPr>
              <w:sz w:val="22"/>
              <w:szCs w:val="22"/>
            </w:rPr>
            <w:t>Toplantı Yeri</w:t>
          </w:r>
        </w:p>
      </w:tc>
      <w:tc>
        <w:tcPr>
          <w:tcW w:w="1644" w:type="dxa"/>
          <w:vAlign w:val="center"/>
        </w:tcPr>
        <w:p w14:paraId="101ED5E4" w14:textId="77777777" w:rsidR="00F13F60" w:rsidRPr="003D4896" w:rsidRDefault="00056FB6" w:rsidP="00F13F60">
          <w:pPr>
            <w:pStyle w:val="stBilgi"/>
            <w:jc w:val="center"/>
            <w:rPr>
              <w:sz w:val="22"/>
              <w:szCs w:val="22"/>
            </w:rPr>
          </w:pPr>
          <w:r>
            <w:rPr>
              <w:sz w:val="22"/>
              <w:szCs w:val="22"/>
            </w:rPr>
            <w:t>MYO Toplantı Salonu</w:t>
          </w:r>
        </w:p>
      </w:tc>
    </w:tr>
    <w:tr w:rsidR="00042A65" w14:paraId="5D11B202" w14:textId="77777777" w:rsidTr="00F13F60">
      <w:trPr>
        <w:trHeight w:val="283"/>
      </w:trPr>
      <w:tc>
        <w:tcPr>
          <w:tcW w:w="1956" w:type="dxa"/>
          <w:vMerge/>
          <w:vAlign w:val="center"/>
        </w:tcPr>
        <w:p w14:paraId="470ABF30" w14:textId="77777777" w:rsidR="005642FB" w:rsidRDefault="005642FB" w:rsidP="00DD077F">
          <w:pPr>
            <w:pStyle w:val="stBilgi"/>
            <w:jc w:val="center"/>
          </w:pPr>
        </w:p>
      </w:tc>
      <w:tc>
        <w:tcPr>
          <w:tcW w:w="3851" w:type="dxa"/>
          <w:vMerge/>
          <w:vAlign w:val="center"/>
        </w:tcPr>
        <w:p w14:paraId="02557433" w14:textId="77777777" w:rsidR="005642FB" w:rsidRPr="00ED0286" w:rsidRDefault="005642FB" w:rsidP="00DD077F">
          <w:pPr>
            <w:pStyle w:val="stBilgi"/>
            <w:jc w:val="center"/>
            <w:rPr>
              <w:sz w:val="18"/>
            </w:rPr>
          </w:pPr>
        </w:p>
      </w:tc>
      <w:tc>
        <w:tcPr>
          <w:tcW w:w="1644" w:type="dxa"/>
          <w:vAlign w:val="center"/>
        </w:tcPr>
        <w:p w14:paraId="23578140" w14:textId="77777777" w:rsidR="005642FB" w:rsidRPr="00085902" w:rsidRDefault="005642FB" w:rsidP="00DD077F">
          <w:pPr>
            <w:pStyle w:val="stBilgi"/>
            <w:jc w:val="center"/>
            <w:rPr>
              <w:sz w:val="22"/>
              <w:szCs w:val="22"/>
            </w:rPr>
          </w:pPr>
          <w:r w:rsidRPr="00085902">
            <w:rPr>
              <w:sz w:val="22"/>
              <w:szCs w:val="22"/>
            </w:rPr>
            <w:t>Katılımcı Sayısı</w:t>
          </w:r>
        </w:p>
      </w:tc>
      <w:tc>
        <w:tcPr>
          <w:tcW w:w="1644" w:type="dxa"/>
          <w:vAlign w:val="center"/>
        </w:tcPr>
        <w:p w14:paraId="6F063AFB" w14:textId="77777777" w:rsidR="005642FB" w:rsidRPr="00085902" w:rsidRDefault="00056FB6" w:rsidP="00DD077F">
          <w:pPr>
            <w:pStyle w:val="stBilgi"/>
            <w:jc w:val="center"/>
            <w:rPr>
              <w:sz w:val="22"/>
              <w:szCs w:val="22"/>
            </w:rPr>
          </w:pPr>
          <w:r>
            <w:rPr>
              <w:sz w:val="22"/>
              <w:szCs w:val="22"/>
            </w:rPr>
            <w:t>11</w:t>
          </w:r>
        </w:p>
      </w:tc>
    </w:tr>
  </w:tbl>
  <w:p w14:paraId="0AE6D644" w14:textId="77777777" w:rsidR="004974B7" w:rsidRDefault="004974B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234AB"/>
    <w:multiLevelType w:val="hybridMultilevel"/>
    <w:tmpl w:val="742644D8"/>
    <w:lvl w:ilvl="0" w:tplc="1892D74E">
      <w:start w:val="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DC9277F"/>
    <w:multiLevelType w:val="hybridMultilevel"/>
    <w:tmpl w:val="7A9E98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1490355"/>
    <w:multiLevelType w:val="hybridMultilevel"/>
    <w:tmpl w:val="B328A138"/>
    <w:lvl w:ilvl="0" w:tplc="EACAD8A4">
      <w:start w:val="1"/>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3B805FDB"/>
    <w:multiLevelType w:val="hybridMultilevel"/>
    <w:tmpl w:val="DE4CB812"/>
    <w:lvl w:ilvl="0" w:tplc="EACAD8A4">
      <w:start w:val="1"/>
      <w:numFmt w:val="bullet"/>
      <w:lvlText w:val="-"/>
      <w:lvlJc w:val="left"/>
      <w:pPr>
        <w:ind w:left="1091" w:hanging="360"/>
      </w:pPr>
      <w:rPr>
        <w:rFonts w:ascii="Times New Roman" w:eastAsiaTheme="minorHAnsi" w:hAnsi="Times New Roman" w:cs="Times New Roman" w:hint="default"/>
      </w:rPr>
    </w:lvl>
    <w:lvl w:ilvl="1" w:tplc="041F0003" w:tentative="1">
      <w:start w:val="1"/>
      <w:numFmt w:val="bullet"/>
      <w:lvlText w:val="o"/>
      <w:lvlJc w:val="left"/>
      <w:pPr>
        <w:ind w:left="1811" w:hanging="360"/>
      </w:pPr>
      <w:rPr>
        <w:rFonts w:ascii="Courier New" w:hAnsi="Courier New" w:cs="Courier New" w:hint="default"/>
      </w:rPr>
    </w:lvl>
    <w:lvl w:ilvl="2" w:tplc="041F0005" w:tentative="1">
      <w:start w:val="1"/>
      <w:numFmt w:val="bullet"/>
      <w:lvlText w:val=""/>
      <w:lvlJc w:val="left"/>
      <w:pPr>
        <w:ind w:left="2531" w:hanging="360"/>
      </w:pPr>
      <w:rPr>
        <w:rFonts w:ascii="Wingdings" w:hAnsi="Wingdings" w:hint="default"/>
      </w:rPr>
    </w:lvl>
    <w:lvl w:ilvl="3" w:tplc="041F0001" w:tentative="1">
      <w:start w:val="1"/>
      <w:numFmt w:val="bullet"/>
      <w:lvlText w:val=""/>
      <w:lvlJc w:val="left"/>
      <w:pPr>
        <w:ind w:left="3251" w:hanging="360"/>
      </w:pPr>
      <w:rPr>
        <w:rFonts w:ascii="Symbol" w:hAnsi="Symbol" w:hint="default"/>
      </w:rPr>
    </w:lvl>
    <w:lvl w:ilvl="4" w:tplc="041F0003" w:tentative="1">
      <w:start w:val="1"/>
      <w:numFmt w:val="bullet"/>
      <w:lvlText w:val="o"/>
      <w:lvlJc w:val="left"/>
      <w:pPr>
        <w:ind w:left="3971" w:hanging="360"/>
      </w:pPr>
      <w:rPr>
        <w:rFonts w:ascii="Courier New" w:hAnsi="Courier New" w:cs="Courier New" w:hint="default"/>
      </w:rPr>
    </w:lvl>
    <w:lvl w:ilvl="5" w:tplc="041F0005" w:tentative="1">
      <w:start w:val="1"/>
      <w:numFmt w:val="bullet"/>
      <w:lvlText w:val=""/>
      <w:lvlJc w:val="left"/>
      <w:pPr>
        <w:ind w:left="4691" w:hanging="360"/>
      </w:pPr>
      <w:rPr>
        <w:rFonts w:ascii="Wingdings" w:hAnsi="Wingdings" w:hint="default"/>
      </w:rPr>
    </w:lvl>
    <w:lvl w:ilvl="6" w:tplc="041F0001" w:tentative="1">
      <w:start w:val="1"/>
      <w:numFmt w:val="bullet"/>
      <w:lvlText w:val=""/>
      <w:lvlJc w:val="left"/>
      <w:pPr>
        <w:ind w:left="5411" w:hanging="360"/>
      </w:pPr>
      <w:rPr>
        <w:rFonts w:ascii="Symbol" w:hAnsi="Symbol" w:hint="default"/>
      </w:rPr>
    </w:lvl>
    <w:lvl w:ilvl="7" w:tplc="041F0003" w:tentative="1">
      <w:start w:val="1"/>
      <w:numFmt w:val="bullet"/>
      <w:lvlText w:val="o"/>
      <w:lvlJc w:val="left"/>
      <w:pPr>
        <w:ind w:left="6131" w:hanging="360"/>
      </w:pPr>
      <w:rPr>
        <w:rFonts w:ascii="Courier New" w:hAnsi="Courier New" w:cs="Courier New" w:hint="default"/>
      </w:rPr>
    </w:lvl>
    <w:lvl w:ilvl="8" w:tplc="041F0005" w:tentative="1">
      <w:start w:val="1"/>
      <w:numFmt w:val="bullet"/>
      <w:lvlText w:val=""/>
      <w:lvlJc w:val="left"/>
      <w:pPr>
        <w:ind w:left="6851" w:hanging="360"/>
      </w:pPr>
      <w:rPr>
        <w:rFonts w:ascii="Wingdings" w:hAnsi="Wingdings" w:hint="default"/>
      </w:rPr>
    </w:lvl>
  </w:abstractNum>
  <w:abstractNum w:abstractNumId="4" w15:restartNumberingAfterBreak="0">
    <w:nsid w:val="607824B1"/>
    <w:multiLevelType w:val="hybridMultilevel"/>
    <w:tmpl w:val="5FB2A0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FAB376A"/>
    <w:multiLevelType w:val="hybridMultilevel"/>
    <w:tmpl w:val="042C6E4A"/>
    <w:lvl w:ilvl="0" w:tplc="041F000F">
      <w:start w:val="1"/>
      <w:numFmt w:val="decimal"/>
      <w:lvlText w:val="%1."/>
      <w:lvlJc w:val="left"/>
      <w:pPr>
        <w:ind w:left="360" w:hanging="360"/>
      </w:pPr>
      <w:rPr>
        <w:rFonts w:hint="default"/>
      </w:rPr>
    </w:lvl>
    <w:lvl w:ilvl="1" w:tplc="6464CDC2">
      <w:start w:val="2017"/>
      <w:numFmt w:val="decimal"/>
      <w:lvlText w:val="%2"/>
      <w:lvlJc w:val="left"/>
      <w:pPr>
        <w:ind w:left="1342" w:hanging="480"/>
      </w:pPr>
      <w:rPr>
        <w:rFonts w:eastAsia="Calibri" w:hint="default"/>
        <w:sz w:val="24"/>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6" w15:restartNumberingAfterBreak="0">
    <w:nsid w:val="78423C99"/>
    <w:multiLevelType w:val="hybridMultilevel"/>
    <w:tmpl w:val="90E89F24"/>
    <w:lvl w:ilvl="0" w:tplc="EACAD8A4">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A945B21"/>
    <w:multiLevelType w:val="hybridMultilevel"/>
    <w:tmpl w:val="8A78A486"/>
    <w:lvl w:ilvl="0" w:tplc="395CD388">
      <w:start w:val="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2"/>
  </w:num>
  <w:num w:numId="5">
    <w:abstractNumId w:val="3"/>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F56"/>
    <w:rsid w:val="00000A02"/>
    <w:rsid w:val="00003189"/>
    <w:rsid w:val="00020AE3"/>
    <w:rsid w:val="00026253"/>
    <w:rsid w:val="000337FB"/>
    <w:rsid w:val="00042A65"/>
    <w:rsid w:val="00056FB6"/>
    <w:rsid w:val="00067951"/>
    <w:rsid w:val="000829EE"/>
    <w:rsid w:val="00085902"/>
    <w:rsid w:val="000A321F"/>
    <w:rsid w:val="000B2091"/>
    <w:rsid w:val="000B57CF"/>
    <w:rsid w:val="000C57B6"/>
    <w:rsid w:val="00142E7E"/>
    <w:rsid w:val="001536CB"/>
    <w:rsid w:val="00162AF8"/>
    <w:rsid w:val="001807D8"/>
    <w:rsid w:val="001857A7"/>
    <w:rsid w:val="0019063C"/>
    <w:rsid w:val="001C109B"/>
    <w:rsid w:val="001C6EB5"/>
    <w:rsid w:val="001E0B4C"/>
    <w:rsid w:val="001E63CC"/>
    <w:rsid w:val="0022044C"/>
    <w:rsid w:val="00226218"/>
    <w:rsid w:val="00262F17"/>
    <w:rsid w:val="00264F47"/>
    <w:rsid w:val="00274EC9"/>
    <w:rsid w:val="002D7FB8"/>
    <w:rsid w:val="00300CF8"/>
    <w:rsid w:val="00307678"/>
    <w:rsid w:val="00317C57"/>
    <w:rsid w:val="00351568"/>
    <w:rsid w:val="00364594"/>
    <w:rsid w:val="00365A5C"/>
    <w:rsid w:val="00373F43"/>
    <w:rsid w:val="003B5FFF"/>
    <w:rsid w:val="003C0698"/>
    <w:rsid w:val="00400321"/>
    <w:rsid w:val="00412A45"/>
    <w:rsid w:val="0041540E"/>
    <w:rsid w:val="00415C87"/>
    <w:rsid w:val="004271E2"/>
    <w:rsid w:val="004272E5"/>
    <w:rsid w:val="00446989"/>
    <w:rsid w:val="004503D3"/>
    <w:rsid w:val="004974B7"/>
    <w:rsid w:val="004A0569"/>
    <w:rsid w:val="004A2339"/>
    <w:rsid w:val="004A315B"/>
    <w:rsid w:val="004E088F"/>
    <w:rsid w:val="0054752B"/>
    <w:rsid w:val="005642FB"/>
    <w:rsid w:val="00566A8D"/>
    <w:rsid w:val="00570DCE"/>
    <w:rsid w:val="005842B1"/>
    <w:rsid w:val="005E7139"/>
    <w:rsid w:val="0060490B"/>
    <w:rsid w:val="00616799"/>
    <w:rsid w:val="00641018"/>
    <w:rsid w:val="0068213F"/>
    <w:rsid w:val="00683E3F"/>
    <w:rsid w:val="006A22FC"/>
    <w:rsid w:val="006A6F76"/>
    <w:rsid w:val="006C10C0"/>
    <w:rsid w:val="006C17FE"/>
    <w:rsid w:val="006D1AF9"/>
    <w:rsid w:val="006E034F"/>
    <w:rsid w:val="00714DC6"/>
    <w:rsid w:val="00765DDF"/>
    <w:rsid w:val="007872D4"/>
    <w:rsid w:val="007922D5"/>
    <w:rsid w:val="00795939"/>
    <w:rsid w:val="007A1454"/>
    <w:rsid w:val="007C2FD6"/>
    <w:rsid w:val="007E03C1"/>
    <w:rsid w:val="007E7994"/>
    <w:rsid w:val="0080272D"/>
    <w:rsid w:val="008078AF"/>
    <w:rsid w:val="00833DFF"/>
    <w:rsid w:val="00842329"/>
    <w:rsid w:val="0085416C"/>
    <w:rsid w:val="008734A1"/>
    <w:rsid w:val="008815EA"/>
    <w:rsid w:val="00881A6F"/>
    <w:rsid w:val="00896123"/>
    <w:rsid w:val="008A4C53"/>
    <w:rsid w:val="008B4CD9"/>
    <w:rsid w:val="008B7400"/>
    <w:rsid w:val="008D1A16"/>
    <w:rsid w:val="008F43F2"/>
    <w:rsid w:val="008F6696"/>
    <w:rsid w:val="008F7096"/>
    <w:rsid w:val="0090281E"/>
    <w:rsid w:val="00906324"/>
    <w:rsid w:val="00914539"/>
    <w:rsid w:val="00932A45"/>
    <w:rsid w:val="00973DFA"/>
    <w:rsid w:val="009A1E7D"/>
    <w:rsid w:val="009A521A"/>
    <w:rsid w:val="009B71FF"/>
    <w:rsid w:val="009C09B3"/>
    <w:rsid w:val="009E5010"/>
    <w:rsid w:val="009E5A62"/>
    <w:rsid w:val="009E610C"/>
    <w:rsid w:val="00A146D8"/>
    <w:rsid w:val="00A360C4"/>
    <w:rsid w:val="00A3709B"/>
    <w:rsid w:val="00A37B08"/>
    <w:rsid w:val="00A52148"/>
    <w:rsid w:val="00A64E62"/>
    <w:rsid w:val="00A967CD"/>
    <w:rsid w:val="00AA5283"/>
    <w:rsid w:val="00AE4702"/>
    <w:rsid w:val="00AF5E44"/>
    <w:rsid w:val="00B16A6D"/>
    <w:rsid w:val="00B41F1E"/>
    <w:rsid w:val="00B56F22"/>
    <w:rsid w:val="00B82FEA"/>
    <w:rsid w:val="00B86F43"/>
    <w:rsid w:val="00B93C2E"/>
    <w:rsid w:val="00BF1874"/>
    <w:rsid w:val="00C14D95"/>
    <w:rsid w:val="00C24531"/>
    <w:rsid w:val="00C62343"/>
    <w:rsid w:val="00CA5966"/>
    <w:rsid w:val="00CC3D94"/>
    <w:rsid w:val="00CD3A0A"/>
    <w:rsid w:val="00D077FE"/>
    <w:rsid w:val="00D637DD"/>
    <w:rsid w:val="00D73761"/>
    <w:rsid w:val="00DA0D9F"/>
    <w:rsid w:val="00DC086C"/>
    <w:rsid w:val="00DD077F"/>
    <w:rsid w:val="00DF3146"/>
    <w:rsid w:val="00E058AD"/>
    <w:rsid w:val="00E218E9"/>
    <w:rsid w:val="00E523B7"/>
    <w:rsid w:val="00E77F56"/>
    <w:rsid w:val="00EA2C9A"/>
    <w:rsid w:val="00ED0286"/>
    <w:rsid w:val="00ED727B"/>
    <w:rsid w:val="00EE0502"/>
    <w:rsid w:val="00F05C0C"/>
    <w:rsid w:val="00F1282E"/>
    <w:rsid w:val="00F13F60"/>
    <w:rsid w:val="00F156DC"/>
    <w:rsid w:val="00F279F5"/>
    <w:rsid w:val="00F30B17"/>
    <w:rsid w:val="00F4615A"/>
    <w:rsid w:val="00F84675"/>
    <w:rsid w:val="00F8745C"/>
    <w:rsid w:val="00F92146"/>
    <w:rsid w:val="00FA33BB"/>
    <w:rsid w:val="00FB2C49"/>
    <w:rsid w:val="00FC4758"/>
    <w:rsid w:val="00FD709D"/>
    <w:rsid w:val="00FD7C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3F79B"/>
  <w15:chartTrackingRefBased/>
  <w15:docId w15:val="{83D80DF7-1ABC-4CB0-A91D-CDD96130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4B7"/>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
    <w:name w:val="msobodytextindent"/>
    <w:basedOn w:val="Normal"/>
    <w:uiPriority w:val="99"/>
    <w:rsid w:val="004974B7"/>
    <w:rPr>
      <w:szCs w:val="20"/>
    </w:rPr>
  </w:style>
  <w:style w:type="table" w:styleId="TabloKlavuzu">
    <w:name w:val="Table Grid"/>
    <w:basedOn w:val="NormalTablo"/>
    <w:uiPriority w:val="39"/>
    <w:rsid w:val="00497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974B7"/>
    <w:pPr>
      <w:tabs>
        <w:tab w:val="center" w:pos="4536"/>
        <w:tab w:val="right" w:pos="9072"/>
      </w:tabs>
    </w:pPr>
  </w:style>
  <w:style w:type="character" w:customStyle="1" w:styleId="stBilgiChar">
    <w:name w:val="Üst Bilgi Char"/>
    <w:basedOn w:val="VarsaylanParagrafYazTipi"/>
    <w:link w:val="stBilgi"/>
    <w:uiPriority w:val="99"/>
    <w:rsid w:val="004974B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4974B7"/>
    <w:pPr>
      <w:tabs>
        <w:tab w:val="center" w:pos="4536"/>
        <w:tab w:val="right" w:pos="9072"/>
      </w:tabs>
    </w:pPr>
  </w:style>
  <w:style w:type="character" w:customStyle="1" w:styleId="AltBilgiChar">
    <w:name w:val="Alt Bilgi Char"/>
    <w:basedOn w:val="VarsaylanParagrafYazTipi"/>
    <w:link w:val="AltBilgi"/>
    <w:uiPriority w:val="99"/>
    <w:rsid w:val="004974B7"/>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D7C78"/>
    <w:pPr>
      <w:spacing w:after="160" w:line="259" w:lineRule="auto"/>
      <w:ind w:left="720"/>
      <w:contextualSpacing/>
      <w:jc w:val="left"/>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rsid w:val="008F43F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F43F2"/>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68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630A5-24AC-4FBF-80EE-BC8D5A8D7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445</Words>
  <Characters>2538</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Mine</cp:lastModifiedBy>
  <cp:revision>12</cp:revision>
  <cp:lastPrinted>2024-02-29T08:26:00Z</cp:lastPrinted>
  <dcterms:created xsi:type="dcterms:W3CDTF">2024-02-28T08:10:00Z</dcterms:created>
  <dcterms:modified xsi:type="dcterms:W3CDTF">2024-03-02T11:46:00Z</dcterms:modified>
</cp:coreProperties>
</file>